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4FA9" w14:textId="0BCA9411" w:rsidR="00E34795" w:rsidRPr="009B277F" w:rsidRDefault="00AF574E" w:rsidP="00E34795">
      <w:pPr>
        <w:ind w:left="-567"/>
        <w:rPr>
          <w:rFonts w:ascii="Arial" w:hAnsi="Arial" w:cs="Arial"/>
          <w:b/>
          <w:sz w:val="28"/>
          <w:szCs w:val="28"/>
        </w:rPr>
      </w:pPr>
      <w:r w:rsidRPr="009B277F">
        <w:rPr>
          <w:rFonts w:ascii="Arial" w:hAnsi="Arial" w:cs="Arial"/>
          <w:b/>
          <w:sz w:val="28"/>
          <w:szCs w:val="28"/>
        </w:rPr>
        <w:t>Meeting Information:</w:t>
      </w: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2276"/>
        <w:gridCol w:w="2276"/>
        <w:gridCol w:w="2276"/>
        <w:gridCol w:w="2276"/>
        <w:gridCol w:w="2276"/>
      </w:tblGrid>
      <w:tr w:rsidR="00E34795" w:rsidRPr="00264E55" w14:paraId="0E3725B6" w14:textId="77777777" w:rsidTr="005A3F27">
        <w:trPr>
          <w:cantSplit/>
        </w:trPr>
        <w:tc>
          <w:tcPr>
            <w:tcW w:w="2937" w:type="dxa"/>
            <w:shd w:val="clear" w:color="auto" w:fill="D9D9D9"/>
          </w:tcPr>
          <w:p w14:paraId="1B82CFFA" w14:textId="762D540C" w:rsidR="00E34795" w:rsidRPr="00264E55" w:rsidRDefault="00E34795" w:rsidP="0010076B">
            <w:pPr>
              <w:rPr>
                <w:rFonts w:ascii="Arial" w:hAnsi="Arial" w:cs="Arial"/>
                <w:b/>
                <w:bCs/>
              </w:rPr>
            </w:pPr>
            <w:r w:rsidRPr="00264E5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1380" w:type="dxa"/>
            <w:gridSpan w:val="5"/>
          </w:tcPr>
          <w:p w14:paraId="04716B89" w14:textId="65C9BA54" w:rsidR="00E34795" w:rsidRPr="00264E55" w:rsidRDefault="008E6CFB" w:rsidP="00100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November 4</w:t>
            </w:r>
            <w:r w:rsidRPr="008E6CF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2019</w:t>
            </w:r>
          </w:p>
        </w:tc>
      </w:tr>
      <w:tr w:rsidR="00E34795" w:rsidRPr="00264E55" w14:paraId="384AE601" w14:textId="77777777" w:rsidTr="005A3F27">
        <w:trPr>
          <w:cantSplit/>
        </w:trPr>
        <w:tc>
          <w:tcPr>
            <w:tcW w:w="2937" w:type="dxa"/>
            <w:shd w:val="clear" w:color="auto" w:fill="D9D9D9"/>
          </w:tcPr>
          <w:p w14:paraId="74AE80C5" w14:textId="77777777" w:rsidR="00E34795" w:rsidRPr="00264E55" w:rsidRDefault="00E34795" w:rsidP="0010076B">
            <w:pPr>
              <w:rPr>
                <w:rFonts w:ascii="Arial" w:hAnsi="Arial" w:cs="Arial"/>
                <w:b/>
                <w:bCs/>
              </w:rPr>
            </w:pPr>
            <w:r w:rsidRPr="00264E55">
              <w:rPr>
                <w:rFonts w:ascii="Arial" w:hAnsi="Arial" w:cs="Arial"/>
                <w:b/>
                <w:bCs/>
              </w:rPr>
              <w:t>Time &amp; Location</w:t>
            </w:r>
          </w:p>
        </w:tc>
        <w:tc>
          <w:tcPr>
            <w:tcW w:w="11380" w:type="dxa"/>
            <w:gridSpan w:val="5"/>
          </w:tcPr>
          <w:p w14:paraId="658EF49C" w14:textId="77777777" w:rsidR="00E34795" w:rsidRPr="00264E55" w:rsidRDefault="00E34795" w:rsidP="0010076B">
            <w:pPr>
              <w:rPr>
                <w:rFonts w:ascii="Arial" w:hAnsi="Arial" w:cs="Arial"/>
              </w:rPr>
            </w:pPr>
            <w:r w:rsidRPr="00264E55">
              <w:rPr>
                <w:rFonts w:ascii="Arial" w:hAnsi="Arial" w:cs="Arial"/>
              </w:rPr>
              <w:t>6:30-8:00pm, St. Bernadette’s Library</w:t>
            </w:r>
          </w:p>
        </w:tc>
      </w:tr>
      <w:tr w:rsidR="00E34795" w:rsidRPr="00264E55" w14:paraId="3E104AED" w14:textId="77777777" w:rsidTr="005A3F27">
        <w:tc>
          <w:tcPr>
            <w:tcW w:w="2937" w:type="dxa"/>
            <w:vMerge w:val="restart"/>
            <w:shd w:val="clear" w:color="auto" w:fill="D9D9D9"/>
          </w:tcPr>
          <w:p w14:paraId="2C668C55" w14:textId="77777777" w:rsidR="00E34795" w:rsidRPr="00264E55" w:rsidRDefault="00E34795" w:rsidP="0010076B">
            <w:pPr>
              <w:rPr>
                <w:rFonts w:ascii="Arial" w:hAnsi="Arial" w:cs="Arial"/>
              </w:rPr>
            </w:pPr>
            <w:r w:rsidRPr="00264E55">
              <w:rPr>
                <w:rFonts w:ascii="Arial" w:hAnsi="Arial" w:cs="Arial"/>
              </w:rPr>
              <w:t>Attendees</w:t>
            </w:r>
          </w:p>
        </w:tc>
        <w:tc>
          <w:tcPr>
            <w:tcW w:w="2276" w:type="dxa"/>
          </w:tcPr>
          <w:p w14:paraId="752255CB" w14:textId="77777777" w:rsidR="00E34795" w:rsidRPr="005A3F27" w:rsidRDefault="00E34795" w:rsidP="0010076B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 xml:space="preserve">Julie </w:t>
            </w: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Riesberry</w:t>
            </w:r>
            <w:proofErr w:type="spellEnd"/>
          </w:p>
        </w:tc>
        <w:tc>
          <w:tcPr>
            <w:tcW w:w="2276" w:type="dxa"/>
          </w:tcPr>
          <w:p w14:paraId="41424070" w14:textId="77777777" w:rsidR="00E34795" w:rsidRPr="005A3F27" w:rsidRDefault="00E34795" w:rsidP="0010076B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Christine Phillips</w:t>
            </w:r>
          </w:p>
        </w:tc>
        <w:tc>
          <w:tcPr>
            <w:tcW w:w="2276" w:type="dxa"/>
          </w:tcPr>
          <w:p w14:paraId="71E776ED" w14:textId="264D80FE" w:rsidR="00E34795" w:rsidRPr="005A3F27" w:rsidRDefault="00E34795" w:rsidP="0010076B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Bruna Mancuso</w:t>
            </w:r>
          </w:p>
        </w:tc>
        <w:tc>
          <w:tcPr>
            <w:tcW w:w="2276" w:type="dxa"/>
          </w:tcPr>
          <w:p w14:paraId="57CA64B2" w14:textId="5D72CEF4" w:rsidR="00E34795" w:rsidRPr="005A3F27" w:rsidRDefault="00E34795" w:rsidP="0010076B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 xml:space="preserve">Amanda </w:t>
            </w: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B</w:t>
            </w:r>
            <w:r w:rsidR="006218E2" w:rsidRPr="005A3F27">
              <w:rPr>
                <w:rFonts w:ascii="Arial" w:hAnsi="Arial" w:cs="Arial"/>
                <w:sz w:val="20"/>
                <w:szCs w:val="20"/>
              </w:rPr>
              <w:t>i</w:t>
            </w:r>
            <w:r w:rsidRPr="005A3F27">
              <w:rPr>
                <w:rFonts w:ascii="Arial" w:hAnsi="Arial" w:cs="Arial"/>
                <w:sz w:val="20"/>
                <w:szCs w:val="20"/>
              </w:rPr>
              <w:t>tondo</w:t>
            </w:r>
            <w:proofErr w:type="spellEnd"/>
          </w:p>
        </w:tc>
        <w:tc>
          <w:tcPr>
            <w:tcW w:w="2276" w:type="dxa"/>
          </w:tcPr>
          <w:p w14:paraId="25AECD8C" w14:textId="5FD0D3EF" w:rsidR="00E34795" w:rsidRPr="005A3F27" w:rsidRDefault="006218E2" w:rsidP="0010076B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Marissa Pitt</w:t>
            </w:r>
          </w:p>
        </w:tc>
      </w:tr>
      <w:tr w:rsidR="00304951" w:rsidRPr="00264E55" w14:paraId="44F012B7" w14:textId="77777777" w:rsidTr="005A3F27">
        <w:tc>
          <w:tcPr>
            <w:tcW w:w="2937" w:type="dxa"/>
            <w:vMerge/>
            <w:shd w:val="clear" w:color="auto" w:fill="D9D9D9"/>
          </w:tcPr>
          <w:p w14:paraId="358A2A75" w14:textId="77777777" w:rsidR="00304951" w:rsidRPr="00264E55" w:rsidRDefault="00304951" w:rsidP="00304951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108B88EC" w14:textId="24E961F9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Dale Rosha</w:t>
            </w:r>
          </w:p>
        </w:tc>
        <w:tc>
          <w:tcPr>
            <w:tcW w:w="2276" w:type="dxa"/>
          </w:tcPr>
          <w:p w14:paraId="541084F9" w14:textId="609B6FC0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Doreen Shallow</w:t>
            </w:r>
          </w:p>
        </w:tc>
        <w:tc>
          <w:tcPr>
            <w:tcW w:w="2276" w:type="dxa"/>
          </w:tcPr>
          <w:p w14:paraId="18CA29FD" w14:textId="147587EB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Ljubica</w:t>
            </w:r>
            <w:proofErr w:type="spellEnd"/>
            <w:r w:rsidRPr="005A3F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Krpan</w:t>
            </w:r>
            <w:proofErr w:type="spellEnd"/>
          </w:p>
        </w:tc>
        <w:tc>
          <w:tcPr>
            <w:tcW w:w="2276" w:type="dxa"/>
          </w:tcPr>
          <w:p w14:paraId="1EB9871C" w14:textId="7BEC0CC6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McAskill</w:t>
            </w:r>
            <w:proofErr w:type="spellEnd"/>
          </w:p>
        </w:tc>
        <w:tc>
          <w:tcPr>
            <w:tcW w:w="2276" w:type="dxa"/>
          </w:tcPr>
          <w:p w14:paraId="4E80F97D" w14:textId="29B2EFEF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Palalas</w:t>
            </w:r>
            <w:proofErr w:type="spellEnd"/>
          </w:p>
        </w:tc>
      </w:tr>
      <w:tr w:rsidR="00304951" w:rsidRPr="00264E55" w14:paraId="56705BDE" w14:textId="77777777" w:rsidTr="005A3F27">
        <w:tc>
          <w:tcPr>
            <w:tcW w:w="2937" w:type="dxa"/>
            <w:vMerge/>
            <w:shd w:val="clear" w:color="auto" w:fill="D9D9D9"/>
          </w:tcPr>
          <w:p w14:paraId="16B618F8" w14:textId="77777777" w:rsidR="00304951" w:rsidRPr="00264E55" w:rsidRDefault="00304951" w:rsidP="00304951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62E8A5D4" w14:textId="216FCEA0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Ventresca</w:t>
            </w:r>
            <w:proofErr w:type="spellEnd"/>
          </w:p>
        </w:tc>
        <w:tc>
          <w:tcPr>
            <w:tcW w:w="2276" w:type="dxa"/>
          </w:tcPr>
          <w:p w14:paraId="122E97A6" w14:textId="61D4ECA6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Chantal Neves</w:t>
            </w:r>
          </w:p>
        </w:tc>
        <w:tc>
          <w:tcPr>
            <w:tcW w:w="2276" w:type="dxa"/>
          </w:tcPr>
          <w:p w14:paraId="207C88C8" w14:textId="4087977D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Kirsten Sears</w:t>
            </w:r>
          </w:p>
        </w:tc>
        <w:tc>
          <w:tcPr>
            <w:tcW w:w="2276" w:type="dxa"/>
          </w:tcPr>
          <w:p w14:paraId="64983373" w14:textId="2CCB6191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 xml:space="preserve">Chantal </w:t>
            </w: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Phillipps</w:t>
            </w:r>
            <w:proofErr w:type="spellEnd"/>
          </w:p>
        </w:tc>
        <w:tc>
          <w:tcPr>
            <w:tcW w:w="2276" w:type="dxa"/>
          </w:tcPr>
          <w:p w14:paraId="3DFAB7F7" w14:textId="116AB246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 xml:space="preserve">Holly De </w:t>
            </w: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Roia</w:t>
            </w:r>
            <w:proofErr w:type="spellEnd"/>
          </w:p>
        </w:tc>
      </w:tr>
      <w:tr w:rsidR="00304951" w:rsidRPr="00264E55" w14:paraId="339F3B81" w14:textId="77777777" w:rsidTr="005A3F27">
        <w:tc>
          <w:tcPr>
            <w:tcW w:w="2937" w:type="dxa"/>
            <w:shd w:val="clear" w:color="auto" w:fill="D9D9D9"/>
          </w:tcPr>
          <w:p w14:paraId="757D570A" w14:textId="77777777" w:rsidR="00304951" w:rsidRPr="00264E55" w:rsidRDefault="00304951" w:rsidP="00304951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64810601" w14:textId="3061AD3F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Kirsten Sears</w:t>
            </w:r>
          </w:p>
        </w:tc>
        <w:tc>
          <w:tcPr>
            <w:tcW w:w="2276" w:type="dxa"/>
          </w:tcPr>
          <w:p w14:paraId="44D03971" w14:textId="103F01E9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Dorota Roberts</w:t>
            </w:r>
          </w:p>
        </w:tc>
        <w:tc>
          <w:tcPr>
            <w:tcW w:w="2276" w:type="dxa"/>
          </w:tcPr>
          <w:p w14:paraId="03387F2B" w14:textId="3F57731A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 xml:space="preserve">Diane </w:t>
            </w: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Tassone</w:t>
            </w:r>
            <w:proofErr w:type="spellEnd"/>
          </w:p>
        </w:tc>
        <w:tc>
          <w:tcPr>
            <w:tcW w:w="2276" w:type="dxa"/>
          </w:tcPr>
          <w:p w14:paraId="2973434E" w14:textId="77777777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5E9C108" w14:textId="77777777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51" w:rsidRPr="00264E55" w14:paraId="598B2D23" w14:textId="77777777" w:rsidTr="005A3F27">
        <w:trPr>
          <w:cantSplit/>
        </w:trPr>
        <w:tc>
          <w:tcPr>
            <w:tcW w:w="2937" w:type="dxa"/>
            <w:shd w:val="clear" w:color="auto" w:fill="D9D9D9"/>
          </w:tcPr>
          <w:p w14:paraId="34737E76" w14:textId="77777777" w:rsidR="00304951" w:rsidRPr="00264E55" w:rsidRDefault="00304951" w:rsidP="00304951">
            <w:pPr>
              <w:rPr>
                <w:rFonts w:ascii="Arial" w:hAnsi="Arial" w:cs="Arial"/>
                <w:b/>
                <w:bCs/>
              </w:rPr>
            </w:pPr>
            <w:r w:rsidRPr="00264E55">
              <w:rPr>
                <w:rFonts w:ascii="Arial" w:hAnsi="Arial" w:cs="Arial"/>
                <w:b/>
                <w:bCs/>
              </w:rPr>
              <w:t>Regrets</w:t>
            </w:r>
          </w:p>
        </w:tc>
        <w:tc>
          <w:tcPr>
            <w:tcW w:w="2276" w:type="dxa"/>
          </w:tcPr>
          <w:p w14:paraId="4DC73707" w14:textId="05988209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Kim Sibley</w:t>
            </w:r>
          </w:p>
        </w:tc>
        <w:tc>
          <w:tcPr>
            <w:tcW w:w="2276" w:type="dxa"/>
          </w:tcPr>
          <w:p w14:paraId="6E96F04A" w14:textId="50F016CA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 w:rsidRPr="005A3F27">
              <w:rPr>
                <w:rFonts w:ascii="Arial" w:hAnsi="Arial" w:cs="Arial"/>
                <w:sz w:val="20"/>
                <w:szCs w:val="20"/>
              </w:rPr>
              <w:t>Ele</w:t>
            </w:r>
            <w:r w:rsidR="00790D45">
              <w:rPr>
                <w:rFonts w:ascii="Arial" w:hAnsi="Arial" w:cs="Arial"/>
                <w:sz w:val="20"/>
                <w:szCs w:val="20"/>
              </w:rPr>
              <w:t>a</w:t>
            </w:r>
            <w:r w:rsidRPr="005A3F27">
              <w:rPr>
                <w:rFonts w:ascii="Arial" w:hAnsi="Arial" w:cs="Arial"/>
                <w:sz w:val="20"/>
                <w:szCs w:val="20"/>
              </w:rPr>
              <w:t>nor Riva</w:t>
            </w:r>
          </w:p>
        </w:tc>
        <w:tc>
          <w:tcPr>
            <w:tcW w:w="2276" w:type="dxa"/>
          </w:tcPr>
          <w:tbl>
            <w:tblPr>
              <w:tblW w:w="19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304951" w:rsidRPr="005A3F27" w14:paraId="4080822A" w14:textId="77777777" w:rsidTr="005A3F27">
              <w:tc>
                <w:tcPr>
                  <w:tcW w:w="1986" w:type="dxa"/>
                  <w:shd w:val="clear" w:color="auto" w:fill="FFFFFF"/>
                  <w:noWrap/>
                  <w:hideMark/>
                </w:tcPr>
                <w:p w14:paraId="749CDABD" w14:textId="4CD30333" w:rsidR="00304951" w:rsidRPr="005A3F27" w:rsidRDefault="00304951" w:rsidP="00304951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F27">
                    <w:rPr>
                      <w:rFonts w:ascii="Arial" w:hAnsi="Arial" w:cs="Arial"/>
                      <w:sz w:val="20"/>
                      <w:szCs w:val="20"/>
                    </w:rPr>
                    <w:t xml:space="preserve">Dora </w:t>
                  </w:r>
                  <w:proofErr w:type="spellStart"/>
                  <w:r w:rsidRPr="005A3F27">
                    <w:rPr>
                      <w:rFonts w:ascii="Arial" w:hAnsi="Arial" w:cs="Arial"/>
                      <w:sz w:val="20"/>
                      <w:szCs w:val="20"/>
                    </w:rPr>
                    <w:t>Mugambi</w:t>
                  </w:r>
                  <w:proofErr w:type="spellEnd"/>
                  <w:r w:rsidRPr="005A3F2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4D82C6C3" w14:textId="5BC865B1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14:paraId="2D1017D5" w14:textId="562E9E82" w:rsidR="00304951" w:rsidRPr="005A3F27" w:rsidRDefault="00304951" w:rsidP="0030495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F27">
              <w:rPr>
                <w:rFonts w:ascii="Arial" w:hAnsi="Arial" w:cs="Arial"/>
                <w:sz w:val="20"/>
                <w:szCs w:val="20"/>
              </w:rPr>
              <w:t>Agata</w:t>
            </w:r>
            <w:proofErr w:type="spellEnd"/>
            <w:r w:rsidRPr="005A3F27">
              <w:rPr>
                <w:rFonts w:ascii="Arial" w:hAnsi="Arial" w:cs="Arial"/>
                <w:sz w:val="20"/>
                <w:szCs w:val="20"/>
              </w:rPr>
              <w:t xml:space="preserve"> Stelmach</w:t>
            </w:r>
          </w:p>
        </w:tc>
        <w:tc>
          <w:tcPr>
            <w:tcW w:w="2276" w:type="dxa"/>
          </w:tcPr>
          <w:p w14:paraId="2F8D448A" w14:textId="424AE011" w:rsidR="00304951" w:rsidRPr="005A3F27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51" w:rsidRPr="00264E55" w14:paraId="0073970E" w14:textId="77777777" w:rsidTr="005A3F27">
        <w:trPr>
          <w:cantSplit/>
        </w:trPr>
        <w:tc>
          <w:tcPr>
            <w:tcW w:w="2937" w:type="dxa"/>
            <w:shd w:val="clear" w:color="auto" w:fill="D9D9D9"/>
          </w:tcPr>
          <w:p w14:paraId="4B4F6ABC" w14:textId="77777777" w:rsidR="00304951" w:rsidRPr="00264E55" w:rsidRDefault="00304951" w:rsidP="00304951">
            <w:pPr>
              <w:rPr>
                <w:rFonts w:ascii="Arial" w:hAnsi="Arial" w:cs="Arial"/>
                <w:b/>
                <w:bCs/>
              </w:rPr>
            </w:pPr>
            <w:r w:rsidRPr="00264E55">
              <w:rPr>
                <w:rFonts w:ascii="Arial" w:hAnsi="Arial" w:cs="Arial"/>
                <w:b/>
                <w:bCs/>
              </w:rPr>
              <w:t>Visitors</w:t>
            </w:r>
          </w:p>
        </w:tc>
        <w:tc>
          <w:tcPr>
            <w:tcW w:w="2276" w:type="dxa"/>
          </w:tcPr>
          <w:p w14:paraId="40BE9207" w14:textId="08B2532B" w:rsidR="00304951" w:rsidRPr="00264E55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14:paraId="69F4E750" w14:textId="77777777" w:rsidR="00304951" w:rsidRPr="00264E55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B61A6EB" w14:textId="77777777" w:rsidR="00304951" w:rsidRPr="00264E55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14:paraId="7C4D6161" w14:textId="77777777" w:rsidR="00304951" w:rsidRPr="00264E55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14:paraId="735AE0EB" w14:textId="256268F8" w:rsidR="00304951" w:rsidRPr="00264E55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51" w:rsidRPr="00264E55" w14:paraId="5D821046" w14:textId="77777777" w:rsidTr="005A3F27">
        <w:trPr>
          <w:cantSplit/>
        </w:trPr>
        <w:tc>
          <w:tcPr>
            <w:tcW w:w="2937" w:type="dxa"/>
            <w:shd w:val="clear" w:color="auto" w:fill="D9D9D9"/>
          </w:tcPr>
          <w:p w14:paraId="76D78082" w14:textId="6B7B50B6" w:rsidR="00304951" w:rsidRPr="00264E55" w:rsidRDefault="00304951" w:rsidP="00304951">
            <w:pPr>
              <w:rPr>
                <w:rFonts w:ascii="Arial" w:hAnsi="Arial" w:cs="Arial"/>
                <w:b/>
                <w:bCs/>
              </w:rPr>
            </w:pPr>
            <w:r w:rsidRPr="00264E55">
              <w:rPr>
                <w:rFonts w:ascii="Arial" w:hAnsi="Arial" w:cs="Arial"/>
                <w:b/>
                <w:bCs/>
              </w:rPr>
              <w:t>Next Meeting Date</w:t>
            </w:r>
          </w:p>
        </w:tc>
        <w:tc>
          <w:tcPr>
            <w:tcW w:w="11380" w:type="dxa"/>
            <w:gridSpan w:val="5"/>
          </w:tcPr>
          <w:p w14:paraId="5DE962D9" w14:textId="5CBA39C6" w:rsidR="00304951" w:rsidRPr="00264E55" w:rsidRDefault="00304951" w:rsidP="00304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January 6</w:t>
            </w:r>
            <w:r w:rsidRPr="008E6CF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</w:t>
            </w:r>
            <w:r w:rsidRPr="00264E55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</w:tbl>
    <w:p w14:paraId="6DB44395" w14:textId="77777777" w:rsidR="00E34795" w:rsidRPr="00264E55" w:rsidRDefault="00E34795" w:rsidP="0050110A">
      <w:pPr>
        <w:ind w:left="-426"/>
        <w:rPr>
          <w:rFonts w:ascii="Arial" w:hAnsi="Arial" w:cs="Arial"/>
          <w:b/>
          <w:sz w:val="28"/>
          <w:szCs w:val="28"/>
        </w:rPr>
      </w:pPr>
    </w:p>
    <w:p w14:paraId="1B9BA33C" w14:textId="77777777" w:rsidR="00641B34" w:rsidRDefault="00641B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FE53491" w14:textId="76DD1C82" w:rsidR="0050110A" w:rsidRPr="009B277F" w:rsidRDefault="0050110A" w:rsidP="00E34795">
      <w:pPr>
        <w:ind w:left="-426" w:hanging="141"/>
        <w:rPr>
          <w:rFonts w:ascii="Arial" w:hAnsi="Arial" w:cs="Arial"/>
          <w:b/>
          <w:sz w:val="28"/>
          <w:szCs w:val="28"/>
        </w:rPr>
      </w:pPr>
      <w:r w:rsidRPr="009B277F">
        <w:rPr>
          <w:rFonts w:ascii="Arial" w:hAnsi="Arial" w:cs="Arial"/>
          <w:b/>
          <w:sz w:val="28"/>
          <w:szCs w:val="28"/>
        </w:rPr>
        <w:lastRenderedPageBreak/>
        <w:t>Minutes: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483"/>
        <w:gridCol w:w="4620"/>
        <w:gridCol w:w="9214"/>
      </w:tblGrid>
      <w:tr w:rsidR="0021376A" w:rsidRPr="00641B34" w14:paraId="509100F7" w14:textId="77777777" w:rsidTr="00B20F1F">
        <w:trPr>
          <w:cantSplit/>
        </w:trPr>
        <w:tc>
          <w:tcPr>
            <w:tcW w:w="483" w:type="dxa"/>
          </w:tcPr>
          <w:p w14:paraId="4089DA54" w14:textId="2A832626" w:rsidR="0021376A" w:rsidRPr="00641B34" w:rsidRDefault="0021376A" w:rsidP="002B2A00">
            <w:pPr>
              <w:rPr>
                <w:rFonts w:ascii="Arial" w:hAnsi="Arial" w:cs="Arial"/>
                <w:sz w:val="24"/>
                <w:szCs w:val="24"/>
              </w:rPr>
            </w:pPr>
            <w:r w:rsidRPr="00641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14:paraId="74B236B3" w14:textId="77777777" w:rsidR="0021376A" w:rsidRPr="00641B34" w:rsidRDefault="0021376A" w:rsidP="0021376A">
            <w:pPr>
              <w:rPr>
                <w:rFonts w:ascii="Arial" w:hAnsi="Arial" w:cs="Arial"/>
                <w:sz w:val="24"/>
                <w:szCs w:val="24"/>
              </w:rPr>
            </w:pPr>
            <w:r w:rsidRPr="00641B34">
              <w:rPr>
                <w:rFonts w:ascii="Arial" w:hAnsi="Arial" w:cs="Arial"/>
                <w:sz w:val="24"/>
                <w:szCs w:val="24"/>
              </w:rPr>
              <w:t xml:space="preserve">Welcome and Prayer  </w:t>
            </w:r>
          </w:p>
          <w:p w14:paraId="50877693" w14:textId="77777777" w:rsidR="0021376A" w:rsidRPr="00641B34" w:rsidRDefault="0021376A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38997CB" w14:textId="5D961084" w:rsidR="0021376A" w:rsidRPr="00641B34" w:rsidRDefault="006538BE" w:rsidP="006538BE">
            <w:pPr>
              <w:pStyle w:val="ListParagraph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641B34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641B34">
              <w:rPr>
                <w:rFonts w:ascii="Arial" w:hAnsi="Arial" w:cs="Arial"/>
                <w:sz w:val="24"/>
                <w:szCs w:val="24"/>
              </w:rPr>
              <w:t>Riesberry</w:t>
            </w:r>
            <w:proofErr w:type="spellEnd"/>
            <w:r w:rsidRPr="00641B34">
              <w:rPr>
                <w:rFonts w:ascii="Arial" w:hAnsi="Arial" w:cs="Arial"/>
                <w:sz w:val="24"/>
                <w:szCs w:val="24"/>
              </w:rPr>
              <w:t xml:space="preserve"> welcomed the group</w:t>
            </w:r>
            <w:r w:rsidR="0010076B">
              <w:rPr>
                <w:rFonts w:ascii="Arial" w:hAnsi="Arial" w:cs="Arial"/>
                <w:sz w:val="24"/>
                <w:szCs w:val="24"/>
              </w:rPr>
              <w:t xml:space="preserve"> and led the group in prayer.</w:t>
            </w:r>
          </w:p>
        </w:tc>
      </w:tr>
      <w:tr w:rsidR="0021376A" w:rsidRPr="00641B34" w14:paraId="3E4DD8F6" w14:textId="77777777" w:rsidTr="00B20F1F">
        <w:trPr>
          <w:cantSplit/>
        </w:trPr>
        <w:tc>
          <w:tcPr>
            <w:tcW w:w="483" w:type="dxa"/>
          </w:tcPr>
          <w:p w14:paraId="65DEE2BD" w14:textId="045B4C4F" w:rsidR="0021376A" w:rsidRPr="00641B34" w:rsidRDefault="0021376A" w:rsidP="002B2A00">
            <w:pPr>
              <w:rPr>
                <w:rFonts w:ascii="Arial" w:hAnsi="Arial" w:cs="Arial"/>
                <w:sz w:val="24"/>
                <w:szCs w:val="24"/>
              </w:rPr>
            </w:pPr>
            <w:r w:rsidRPr="00641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14:paraId="7BD849E0" w14:textId="564D5BBC" w:rsidR="0021376A" w:rsidRPr="00641B34" w:rsidRDefault="0010076B" w:rsidP="0021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  <w:p w14:paraId="6C3C8CB3" w14:textId="77777777" w:rsidR="0021376A" w:rsidRPr="00641B34" w:rsidRDefault="0021376A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2AD52CA" w14:textId="6D6F301F" w:rsidR="0021376A" w:rsidRPr="0010076B" w:rsidRDefault="0010076B" w:rsidP="00100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Agenda was agreed by all in attendance.</w:t>
            </w:r>
          </w:p>
        </w:tc>
      </w:tr>
      <w:tr w:rsidR="00304951" w:rsidRPr="00641B34" w14:paraId="118D9D41" w14:textId="77777777" w:rsidTr="00B20F1F">
        <w:trPr>
          <w:cantSplit/>
        </w:trPr>
        <w:tc>
          <w:tcPr>
            <w:tcW w:w="483" w:type="dxa"/>
          </w:tcPr>
          <w:p w14:paraId="09ED4559" w14:textId="0D978B6C" w:rsidR="00304951" w:rsidRPr="00641B34" w:rsidRDefault="007A2A68" w:rsidP="002B2A00">
            <w:pPr>
              <w:rPr>
                <w:rFonts w:ascii="Arial" w:hAnsi="Arial" w:cs="Arial"/>
                <w:sz w:val="24"/>
                <w:szCs w:val="24"/>
              </w:rPr>
            </w:pPr>
            <w:r w:rsidRPr="00641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14:paraId="67C30288" w14:textId="55B4AA36" w:rsidR="00304951" w:rsidRDefault="00FC38AB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October 14 Meeting Minutes</w:t>
            </w:r>
          </w:p>
          <w:p w14:paraId="6E8A2273" w14:textId="36FECB1E" w:rsidR="00FC38AB" w:rsidRDefault="00FC38AB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4587BAE" w14:textId="4DC93112" w:rsidR="00304951" w:rsidRDefault="00FC38AB" w:rsidP="00347361">
            <w:pPr>
              <w:pStyle w:val="ListParagraph"/>
              <w:numPr>
                <w:ilvl w:val="0"/>
                <w:numId w:val="19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Noreen Shallow, seconded by Bruna Mancuso</w:t>
            </w:r>
          </w:p>
        </w:tc>
      </w:tr>
      <w:tr w:rsidR="0021376A" w:rsidRPr="00641B34" w14:paraId="063255B8" w14:textId="77777777" w:rsidTr="00B20F1F">
        <w:trPr>
          <w:cantSplit/>
        </w:trPr>
        <w:tc>
          <w:tcPr>
            <w:tcW w:w="483" w:type="dxa"/>
          </w:tcPr>
          <w:p w14:paraId="4B893D71" w14:textId="09CC57C0" w:rsidR="0021376A" w:rsidRPr="00641B34" w:rsidRDefault="007A2A68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14:paraId="02E41E67" w14:textId="77777777" w:rsidR="00862767" w:rsidRDefault="0010076B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Principal Report Update </w:t>
            </w:r>
            <w:r w:rsidR="00862767">
              <w:rPr>
                <w:rFonts w:ascii="Arial" w:hAnsi="Arial" w:cs="Arial"/>
                <w:sz w:val="24"/>
                <w:szCs w:val="24"/>
              </w:rPr>
              <w:t xml:space="preserve">– Believing, Achieving, and Belonging </w:t>
            </w:r>
          </w:p>
          <w:p w14:paraId="34B4B3D9" w14:textId="77777777" w:rsidR="00862767" w:rsidRDefault="00862767" w:rsidP="002B2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DB157" w14:textId="77777777" w:rsidR="00862767" w:rsidRDefault="0010076B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EQAO</w:t>
            </w:r>
            <w:r w:rsidR="00862767">
              <w:rPr>
                <w:rFonts w:ascii="Arial" w:hAnsi="Arial" w:cs="Arial"/>
                <w:sz w:val="24"/>
                <w:szCs w:val="24"/>
              </w:rPr>
              <w:t xml:space="preserve"> Activity &amp; Student Improvement Plan</w:t>
            </w:r>
          </w:p>
          <w:p w14:paraId="7FD467A3" w14:textId="77777777" w:rsidR="00862767" w:rsidRDefault="00862767" w:rsidP="002B2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8D566" w14:textId="1D99EA69" w:rsidR="0010076B" w:rsidRPr="00641B34" w:rsidRDefault="0010076B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Riesberry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Marisa Pitt</w:t>
            </w:r>
          </w:p>
          <w:p w14:paraId="02A314C2" w14:textId="5D0E7282" w:rsidR="002C302B" w:rsidRPr="00641B34" w:rsidRDefault="002C302B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FB0CF46" w14:textId="0E6AF9CA" w:rsidR="00775867" w:rsidRDefault="0010076B" w:rsidP="00775867">
            <w:pPr>
              <w:pStyle w:val="ListParagraph"/>
              <w:numPr>
                <w:ilvl w:val="0"/>
                <w:numId w:val="19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was invited to review the EQAO summary report and document </w:t>
            </w:r>
            <w:r w:rsidR="00775867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surprises (“Ah ha” moments) and 1 next step.</w:t>
            </w:r>
          </w:p>
          <w:p w14:paraId="37106DE9" w14:textId="77777777" w:rsidR="00775867" w:rsidRDefault="00775867" w:rsidP="00775867">
            <w:pPr>
              <w:pStyle w:val="ListParagraph"/>
              <w:numPr>
                <w:ilvl w:val="0"/>
                <w:numId w:val="19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several members who noticed that more girls are thinking they are not good at math compared to boys and not performing as well at the grade 6 level</w:t>
            </w:r>
          </w:p>
          <w:p w14:paraId="7F79A7BC" w14:textId="548EC286" w:rsidR="0010076B" w:rsidRDefault="00775867" w:rsidP="00347361">
            <w:pPr>
              <w:pStyle w:val="ListParagraph"/>
              <w:numPr>
                <w:ilvl w:val="0"/>
                <w:numId w:val="19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a discussion on the noticeable drop in grade </w:t>
            </w:r>
            <w:r w:rsidR="0010076B">
              <w:rPr>
                <w:rFonts w:ascii="Arial" w:hAnsi="Arial" w:cs="Arial"/>
                <w:sz w:val="24"/>
                <w:szCs w:val="24"/>
              </w:rPr>
              <w:t xml:space="preserve">6 math scores at the school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 discussion took place on </w:t>
            </w:r>
            <w:r w:rsidR="0010076B">
              <w:rPr>
                <w:rFonts w:ascii="Arial" w:hAnsi="Arial" w:cs="Arial"/>
                <w:sz w:val="24"/>
                <w:szCs w:val="24"/>
              </w:rPr>
              <w:t>how to improve</w:t>
            </w:r>
            <w:r>
              <w:rPr>
                <w:rFonts w:ascii="Arial" w:hAnsi="Arial" w:cs="Arial"/>
                <w:sz w:val="24"/>
                <w:szCs w:val="24"/>
              </w:rPr>
              <w:t xml:space="preserve"> results</w:t>
            </w:r>
            <w:r w:rsidR="001007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51E552" w14:textId="2FF2BFEA" w:rsidR="0010076B" w:rsidRDefault="0010076B" w:rsidP="00347361">
            <w:pPr>
              <w:pStyle w:val="ListParagraph"/>
              <w:numPr>
                <w:ilvl w:val="0"/>
                <w:numId w:val="19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regards to School Improvement Planning, Ms.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Cvetkovic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come to January meeting for “Thinking” portion of Math</w:t>
            </w:r>
          </w:p>
          <w:p w14:paraId="0EB93772" w14:textId="223C5999" w:rsidR="0010076B" w:rsidRDefault="00775867" w:rsidP="00347361">
            <w:pPr>
              <w:pStyle w:val="ListParagraph"/>
              <w:numPr>
                <w:ilvl w:val="0"/>
                <w:numId w:val="19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goal for </w:t>
            </w:r>
            <w:r w:rsidR="00517414">
              <w:rPr>
                <w:rFonts w:ascii="Arial" w:hAnsi="Arial" w:cs="Arial"/>
                <w:sz w:val="24"/>
                <w:szCs w:val="24"/>
              </w:rPr>
              <w:t>language &amp; w</w:t>
            </w:r>
            <w:r w:rsidR="0010076B">
              <w:rPr>
                <w:rFonts w:ascii="Arial" w:hAnsi="Arial" w:cs="Arial"/>
                <w:sz w:val="24"/>
                <w:szCs w:val="24"/>
              </w:rPr>
              <w:t xml:space="preserve">riting goal for the school </w:t>
            </w:r>
            <w:r w:rsidR="00517414">
              <w:rPr>
                <w:rFonts w:ascii="Arial" w:hAnsi="Arial" w:cs="Arial"/>
                <w:sz w:val="24"/>
                <w:szCs w:val="24"/>
              </w:rPr>
              <w:t xml:space="preserve">is to </w:t>
            </w:r>
            <w:r w:rsidR="0010076B">
              <w:rPr>
                <w:rFonts w:ascii="Arial" w:hAnsi="Arial" w:cs="Arial"/>
                <w:sz w:val="24"/>
                <w:szCs w:val="24"/>
              </w:rPr>
              <w:t>keep the marks high</w:t>
            </w:r>
          </w:p>
          <w:p w14:paraId="397533F2" w14:textId="50C39950" w:rsidR="0010076B" w:rsidRPr="00641B34" w:rsidRDefault="00517414" w:rsidP="00347361">
            <w:pPr>
              <w:pStyle w:val="ListParagraph"/>
              <w:numPr>
                <w:ilvl w:val="0"/>
                <w:numId w:val="19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0076B">
              <w:rPr>
                <w:rFonts w:ascii="Arial" w:hAnsi="Arial" w:cs="Arial"/>
                <w:sz w:val="24"/>
                <w:szCs w:val="24"/>
              </w:rPr>
              <w:t>ctionable items per 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distributed within the “School Improvement Plan”</w:t>
            </w:r>
          </w:p>
          <w:p w14:paraId="6B06FD5A" w14:textId="69EEA0FE" w:rsidR="0021376A" w:rsidRPr="00641B34" w:rsidRDefault="0021376A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2E" w:rsidRPr="00641B34" w14:paraId="0DE397A1" w14:textId="77777777" w:rsidTr="00B20F1F">
        <w:trPr>
          <w:cantSplit/>
        </w:trPr>
        <w:tc>
          <w:tcPr>
            <w:tcW w:w="483" w:type="dxa"/>
          </w:tcPr>
          <w:p w14:paraId="4A7E67A2" w14:textId="1B14718B" w:rsidR="005B372E" w:rsidRPr="00641B34" w:rsidRDefault="005B372E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6E5A8D43" w14:textId="1FF76B2A" w:rsidR="005B372E" w:rsidRPr="00641B34" w:rsidRDefault="0010076B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Budget 2019/2020 – Julie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Riesberry</w:t>
            </w:r>
            <w:proofErr w:type="spellEnd"/>
          </w:p>
        </w:tc>
        <w:tc>
          <w:tcPr>
            <w:tcW w:w="9214" w:type="dxa"/>
          </w:tcPr>
          <w:p w14:paraId="44A817FD" w14:textId="4FF6104C" w:rsidR="00264E55" w:rsidRDefault="0010076B" w:rsidP="00264E55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year’s “Write the Cheque” campaign saw a 54% participation rate (177 of 326 families participating). This is a significant decrease from the goal and from previous years’ participation rate.</w:t>
            </w:r>
            <w:r w:rsidR="00517414">
              <w:rPr>
                <w:rFonts w:ascii="Arial" w:hAnsi="Arial" w:cs="Arial"/>
                <w:sz w:val="24"/>
                <w:szCs w:val="24"/>
              </w:rPr>
              <w:t xml:space="preserve">  Last year $16,340 was raised.</w:t>
            </w:r>
          </w:p>
          <w:p w14:paraId="15B31FDF" w14:textId="121FC980" w:rsidR="0010076B" w:rsidRDefault="0010076B" w:rsidP="00264E55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="00517414">
              <w:rPr>
                <w:rFonts w:ascii="Arial" w:hAnsi="Arial" w:cs="Arial"/>
                <w:sz w:val="24"/>
                <w:szCs w:val="24"/>
              </w:rPr>
              <w:t xml:space="preserve"> year </w:t>
            </w:r>
            <w:r>
              <w:rPr>
                <w:rFonts w:ascii="Arial" w:hAnsi="Arial" w:cs="Arial"/>
                <w:sz w:val="24"/>
                <w:szCs w:val="24"/>
              </w:rPr>
              <w:t>$13,504</w:t>
            </w:r>
            <w:r w:rsidR="00517414">
              <w:rPr>
                <w:rFonts w:ascii="Arial" w:hAnsi="Arial" w:cs="Arial"/>
                <w:sz w:val="24"/>
                <w:szCs w:val="24"/>
              </w:rPr>
              <w:t xml:space="preserve"> was raised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3C5A2D" w14:textId="25DA83A5" w:rsidR="0010076B" w:rsidRDefault="0010076B" w:rsidP="00264E55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Grades FDK–3 = 56% participation</w:t>
            </w:r>
          </w:p>
          <w:p w14:paraId="70457073" w14:textId="68BAF53E" w:rsidR="0010076B" w:rsidRDefault="0010076B" w:rsidP="00264E55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Grades 4-6 = 43% participation</w:t>
            </w:r>
          </w:p>
          <w:p w14:paraId="4AF92430" w14:textId="77777777" w:rsidR="0010076B" w:rsidRDefault="0010076B" w:rsidP="00264E55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Grades 7-8 = 31% participation</w:t>
            </w:r>
          </w:p>
          <w:p w14:paraId="13106588" w14:textId="2125A16C" w:rsidR="0010076B" w:rsidRDefault="0010076B" w:rsidP="00264E55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generated funds will go to learning; </w:t>
            </w:r>
            <w:r w:rsidR="00517414">
              <w:rPr>
                <w:rFonts w:ascii="Arial" w:hAnsi="Arial" w:cs="Arial"/>
                <w:sz w:val="24"/>
                <w:szCs w:val="24"/>
              </w:rPr>
              <w:t xml:space="preserve">as a result </w:t>
            </w:r>
            <w:r>
              <w:rPr>
                <w:rFonts w:ascii="Arial" w:hAnsi="Arial" w:cs="Arial"/>
                <w:sz w:val="24"/>
                <w:szCs w:val="24"/>
              </w:rPr>
              <w:t xml:space="preserve">some extracurricular activities/events </w:t>
            </w:r>
            <w:r w:rsidR="00517414">
              <w:rPr>
                <w:rFonts w:ascii="Arial" w:hAnsi="Arial" w:cs="Arial"/>
                <w:sz w:val="24"/>
                <w:szCs w:val="24"/>
              </w:rPr>
              <w:t xml:space="preserve">for the school community </w:t>
            </w:r>
            <w:r>
              <w:rPr>
                <w:rFonts w:ascii="Arial" w:hAnsi="Arial" w:cs="Arial"/>
                <w:sz w:val="24"/>
                <w:szCs w:val="24"/>
              </w:rPr>
              <w:t>will need to have a cost associated to them.</w:t>
            </w:r>
          </w:p>
          <w:p w14:paraId="4DF1593C" w14:textId="433A3D7B" w:rsidR="0010076B" w:rsidRDefault="00517414" w:rsidP="00264E55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Several council members have observed there is a lot of misinformation amongst parents as to how the funds are spent, which may have contributed to a lower participation rate this year. Council members are encouraged to educate fellow parents to help reduce the </w:t>
            </w:r>
            <w:r w:rsidR="0010076B">
              <w:rPr>
                <w:rFonts w:ascii="Arial" w:hAnsi="Arial" w:cs="Arial"/>
                <w:sz w:val="24"/>
                <w:szCs w:val="24"/>
              </w:rPr>
              <w:t>misinformation.</w:t>
            </w:r>
          </w:p>
          <w:p w14:paraId="7746857D" w14:textId="2166A5C1" w:rsidR="0010076B" w:rsidRDefault="0010076B" w:rsidP="00264E55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Reminder that it is not too late to donate</w:t>
            </w:r>
            <w:r w:rsidR="00517414">
              <w:rPr>
                <w:rFonts w:ascii="Arial" w:hAnsi="Arial" w:cs="Arial"/>
                <w:sz w:val="24"/>
                <w:szCs w:val="24"/>
              </w:rPr>
              <w:t>, that said no further emails will be sent to ask for financial contributions as the Write the Cheque campaign is supposed to be the only school fundraiser</w:t>
            </w:r>
          </w:p>
          <w:p w14:paraId="79F19A2D" w14:textId="15909311" w:rsidR="00517414" w:rsidRPr="00641B34" w:rsidRDefault="00517414" w:rsidP="00264E55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survey will be sent out to the school community in the spring to solicit feedback from parents on what fundraising approach should be used for the 2020-2021 school year</w:t>
            </w:r>
          </w:p>
          <w:p w14:paraId="22EA3442" w14:textId="0812648D" w:rsidR="005B372E" w:rsidRPr="00641B34" w:rsidRDefault="00264E55" w:rsidP="00E07933">
            <w:pPr>
              <w:pStyle w:val="ListParagraph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641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B372E" w:rsidRPr="00641B34" w14:paraId="4458EC61" w14:textId="77777777" w:rsidTr="00B20F1F">
        <w:trPr>
          <w:cantSplit/>
        </w:trPr>
        <w:tc>
          <w:tcPr>
            <w:tcW w:w="483" w:type="dxa"/>
          </w:tcPr>
          <w:p w14:paraId="4276F704" w14:textId="677C04D1" w:rsidR="005B372E" w:rsidRPr="00641B34" w:rsidRDefault="00145D8B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14:paraId="09E74FF2" w14:textId="640864C6" w:rsidR="007A2A68" w:rsidRDefault="007A2A68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Chair Update – Christine Phillips</w:t>
            </w:r>
          </w:p>
          <w:p w14:paraId="3BB68490" w14:textId="77777777" w:rsidR="007A2A68" w:rsidRDefault="007A2A68" w:rsidP="002B2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F1E1B" w14:textId="09F29E7B" w:rsidR="005B372E" w:rsidRPr="00641B34" w:rsidRDefault="0010076B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 Grant – Christine Phillips</w:t>
            </w:r>
          </w:p>
        </w:tc>
        <w:tc>
          <w:tcPr>
            <w:tcW w:w="9214" w:type="dxa"/>
          </w:tcPr>
          <w:p w14:paraId="0F3B094F" w14:textId="57F81B73" w:rsidR="00347361" w:rsidRDefault="00925F09" w:rsidP="0010076B">
            <w:pPr>
              <w:pStyle w:val="ListParagraph"/>
              <w:numPr>
                <w:ilvl w:val="0"/>
                <w:numId w:val="18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="0010076B">
              <w:rPr>
                <w:rFonts w:ascii="Arial" w:hAnsi="Arial" w:cs="Arial"/>
                <w:sz w:val="24"/>
                <w:szCs w:val="24"/>
              </w:rPr>
              <w:t>ompelling case needs to be made to receive funds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Pro Grant</w:t>
            </w:r>
            <w:r w:rsidR="001007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6DC68D" w14:textId="2919A2ED" w:rsidR="00E54D2D" w:rsidRDefault="0010076B" w:rsidP="00AF4E79">
            <w:pPr>
              <w:pStyle w:val="ListParagraph"/>
              <w:numPr>
                <w:ilvl w:val="0"/>
                <w:numId w:val="18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Options to </w:t>
            </w:r>
            <w:r w:rsidR="00D21DD2">
              <w:rPr>
                <w:rFonts w:ascii="Arial" w:hAnsi="Arial" w:cs="Arial"/>
                <w:sz w:val="24"/>
                <w:szCs w:val="24"/>
              </w:rPr>
              <w:t>consider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DD2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925F09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ental </w:t>
            </w:r>
            <w:r w:rsidR="00925F09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ealth, </w:t>
            </w:r>
            <w:r w:rsidR="00925F09">
              <w:rPr>
                <w:rFonts w:ascii="Arial" w:hAnsi="Arial" w:cs="Arial"/>
                <w:sz w:val="24"/>
                <w:szCs w:val="24"/>
              </w:rPr>
              <w:t xml:space="preserve">digital </w:t>
            </w:r>
            <w:r w:rsidR="00AF4E79">
              <w:rPr>
                <w:rFonts w:ascii="Arial" w:hAnsi="Arial" w:cs="Arial"/>
                <w:sz w:val="24"/>
                <w:szCs w:val="24"/>
              </w:rPr>
              <w:t>citizenship and/or social justice</w:t>
            </w:r>
          </w:p>
          <w:p w14:paraId="1F8EE7FA" w14:textId="77777777" w:rsidR="00AF4E79" w:rsidRDefault="00AF4E79" w:rsidP="00AF4E79">
            <w:pPr>
              <w:pStyle w:val="ListParagraph"/>
              <w:numPr>
                <w:ilvl w:val="0"/>
                <w:numId w:val="18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members will continue to do research and work through email on this item</w:t>
            </w:r>
          </w:p>
          <w:p w14:paraId="3862E0DA" w14:textId="3DCA93A5" w:rsidR="00AF4E79" w:rsidRPr="00641B34" w:rsidRDefault="00AF4E79" w:rsidP="00AF4E79">
            <w:pPr>
              <w:pStyle w:val="ListParagraph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72E" w:rsidRPr="00641B34" w14:paraId="71503420" w14:textId="77777777" w:rsidTr="00B20F1F">
        <w:trPr>
          <w:cantSplit/>
        </w:trPr>
        <w:tc>
          <w:tcPr>
            <w:tcW w:w="483" w:type="dxa"/>
          </w:tcPr>
          <w:p w14:paraId="32D84A7C" w14:textId="310EDF51" w:rsidR="005B372E" w:rsidRPr="00641B34" w:rsidRDefault="005B372E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2EAE3F0E" w14:textId="0DDDA931" w:rsidR="005B372E" w:rsidRPr="00641B34" w:rsidRDefault="005B372E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B8BE5C8" w14:textId="77777777" w:rsidR="00E54D2D" w:rsidRDefault="00E54D2D" w:rsidP="00E54D2D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Goal Setting: 2018/19 goals were reviewed and determined to still be relevant to this year.</w:t>
            </w:r>
          </w:p>
          <w:p w14:paraId="26DD5FA9" w14:textId="77777777" w:rsidR="00345A82" w:rsidRDefault="00E54D2D" w:rsidP="00E54D2D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goals: </w:t>
            </w:r>
          </w:p>
          <w:p w14:paraId="75A34A54" w14:textId="77777777" w:rsidR="00345A82" w:rsidRDefault="00E54D2D" w:rsidP="00345A82">
            <w:pPr>
              <w:pStyle w:val="ListParagraph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(1) Communicate math strategies to parents; </w:t>
            </w:r>
          </w:p>
          <w:p w14:paraId="60A03BD0" w14:textId="77777777" w:rsidR="00345A82" w:rsidRDefault="00E54D2D" w:rsidP="00345A82">
            <w:pPr>
              <w:pStyle w:val="ListParagraph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(2) </w:t>
            </w:r>
            <w:r w:rsidRPr="00E54D2D">
              <w:rPr>
                <w:rFonts w:ascii="Arial" w:hAnsi="Arial" w:cs="Arial"/>
                <w:sz w:val="24"/>
                <w:szCs w:val="24"/>
              </w:rPr>
              <w:t>Resources to be made available f</w:t>
            </w:r>
            <w:r>
              <w:rPr>
                <w:rFonts w:ascii="Arial" w:hAnsi="Arial" w:cs="Arial"/>
                <w:sz w:val="24"/>
                <w:szCs w:val="24"/>
              </w:rPr>
              <w:t xml:space="preserve">or parents with respect to math; </w:t>
            </w:r>
          </w:p>
          <w:p w14:paraId="343AA24D" w14:textId="77777777" w:rsidR="00345A82" w:rsidRDefault="00E54D2D" w:rsidP="00345A82">
            <w:pPr>
              <w:pStyle w:val="ListParagraph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(3) Building and bringing together community; and </w:t>
            </w:r>
          </w:p>
          <w:p w14:paraId="4075AED6" w14:textId="48714168" w:rsidR="00E54D2D" w:rsidRDefault="00E54D2D" w:rsidP="00345A82">
            <w:pPr>
              <w:pStyle w:val="ListParagraph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 Look into possibility of “Math Night” for parents.</w:t>
            </w:r>
          </w:p>
          <w:p w14:paraId="3BE72007" w14:textId="2CC47FF1" w:rsidR="00345A82" w:rsidRDefault="00345A82" w:rsidP="00345A82">
            <w:pPr>
              <w:pStyle w:val="ListParagraph"/>
              <w:ind w:left="171"/>
              <w:rPr>
                <w:rFonts w:ascii="Arial" w:hAnsi="Arial" w:cs="Arial"/>
                <w:sz w:val="24"/>
                <w:szCs w:val="24"/>
              </w:rPr>
            </w:pPr>
          </w:p>
          <w:p w14:paraId="096CFA66" w14:textId="3611AB8C" w:rsidR="00345A82" w:rsidRPr="00E54D2D" w:rsidRDefault="00345A82" w:rsidP="00345A82">
            <w:pPr>
              <w:pStyle w:val="ListParagraph"/>
              <w:numPr>
                <w:ilvl w:val="0"/>
                <w:numId w:val="20"/>
              </w:numPr>
              <w:ind w:left="138" w:hanging="1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Updated goals will be distributed and incorporate the ideas provided above </w:t>
            </w:r>
          </w:p>
          <w:p w14:paraId="6DB5C4EA" w14:textId="10FAEE72" w:rsidR="005B372E" w:rsidRPr="00E54D2D" w:rsidRDefault="00347361" w:rsidP="00E54D2D">
            <w:pPr>
              <w:rPr>
                <w:rFonts w:ascii="Arial" w:hAnsi="Arial" w:cs="Arial"/>
                <w:sz w:val="24"/>
                <w:szCs w:val="24"/>
              </w:rPr>
            </w:pPr>
            <w:r w:rsidRPr="00E54D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B372E" w:rsidRPr="00641B34" w14:paraId="38405C35" w14:textId="77777777" w:rsidTr="00B20F1F">
        <w:trPr>
          <w:cantSplit/>
        </w:trPr>
        <w:tc>
          <w:tcPr>
            <w:tcW w:w="483" w:type="dxa"/>
          </w:tcPr>
          <w:p w14:paraId="22710F45" w14:textId="2299E2AC" w:rsidR="005B372E" w:rsidRPr="00641B34" w:rsidRDefault="005B372E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</w:tcPr>
          <w:p w14:paraId="66638F39" w14:textId="17140349" w:rsidR="005B372E" w:rsidRPr="00641B34" w:rsidRDefault="00E54D2D" w:rsidP="00E54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Upd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ates</w:t>
            </w:r>
          </w:p>
        </w:tc>
        <w:tc>
          <w:tcPr>
            <w:tcW w:w="9214" w:type="dxa"/>
          </w:tcPr>
          <w:p w14:paraId="0C8ADF1A" w14:textId="5BA37227" w:rsidR="00791175" w:rsidRDefault="00E54D2D" w:rsidP="003C259F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D21DD2">
              <w:rPr>
                <w:rFonts w:ascii="Arial" w:hAnsi="Arial" w:cs="Arial"/>
                <w:b/>
                <w:bCs/>
                <w:sz w:val="24"/>
                <w:szCs w:val="24"/>
              </w:rPr>
              <w:t>Calendar Volunteers</w:t>
            </w:r>
            <w:r>
              <w:rPr>
                <w:rFonts w:ascii="Arial" w:hAnsi="Arial" w:cs="Arial"/>
                <w:sz w:val="24"/>
                <w:szCs w:val="24"/>
              </w:rPr>
              <w:t>: Holly De</w:t>
            </w:r>
            <w:r w:rsidR="00D21D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1DD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oia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Ljubica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volunteered to update the calendar in the school by the </w:t>
            </w:r>
            <w:r w:rsidR="00D21DD2">
              <w:rPr>
                <w:rFonts w:ascii="Arial" w:hAnsi="Arial" w:cs="Arial"/>
                <w:sz w:val="24"/>
                <w:szCs w:val="24"/>
              </w:rPr>
              <w:t>school fridge/</w:t>
            </w:r>
            <w:r>
              <w:rPr>
                <w:rFonts w:ascii="Arial" w:hAnsi="Arial" w:cs="Arial"/>
                <w:sz w:val="24"/>
                <w:szCs w:val="24"/>
              </w:rPr>
              <w:t>freezer</w:t>
            </w:r>
            <w:r w:rsidR="00D21DD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CEB3F3" w14:textId="77395A3C" w:rsidR="00E54D2D" w:rsidRDefault="00E54D2D" w:rsidP="003C259F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D21DD2">
              <w:rPr>
                <w:rFonts w:ascii="Arial" w:hAnsi="Arial" w:cs="Arial"/>
                <w:b/>
                <w:bCs/>
                <w:sz w:val="24"/>
                <w:szCs w:val="24"/>
              </w:rPr>
              <w:t>Uniform Swap Volunteers:</w:t>
            </w:r>
            <w:r>
              <w:rPr>
                <w:rFonts w:ascii="Arial" w:hAnsi="Arial" w:cs="Arial"/>
                <w:sz w:val="24"/>
                <w:szCs w:val="24"/>
              </w:rPr>
              <w:t xml:space="preserve"> Kathy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Ventresca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Bruna Mancuso, Kirsten Sears, Diana</w:t>
            </w:r>
            <w:r w:rsidR="00D21D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1DD2">
              <w:rPr>
                <w:rFonts w:ascii="Arial" w:hAnsi="Arial" w:cs="Arial"/>
                <w:sz w:val="24"/>
                <w:szCs w:val="24"/>
              </w:rPr>
              <w:t>Palalas</w:t>
            </w:r>
            <w:proofErr w:type="spellEnd"/>
            <w:r w:rsidR="00D21DD2">
              <w:rPr>
                <w:rFonts w:ascii="Arial" w:hAnsi="Arial" w:cs="Arial"/>
                <w:sz w:val="24"/>
                <w:szCs w:val="24"/>
              </w:rPr>
              <w:t>.  They will discuss and move the event forward.</w:t>
            </w:r>
          </w:p>
          <w:p w14:paraId="15DA74D6" w14:textId="5737DBFF" w:rsidR="00E54D2D" w:rsidRDefault="00E54D2D" w:rsidP="003C259F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D21DD2">
              <w:rPr>
                <w:rFonts w:ascii="Arial" w:hAnsi="Arial" w:cs="Arial"/>
                <w:b/>
                <w:bCs/>
                <w:sz w:val="24"/>
                <w:szCs w:val="24"/>
              </w:rPr>
              <w:t>Christmas Social:</w:t>
            </w:r>
            <w:r>
              <w:rPr>
                <w:rFonts w:ascii="Arial" w:hAnsi="Arial" w:cs="Arial"/>
                <w:sz w:val="24"/>
                <w:szCs w:val="24"/>
              </w:rPr>
              <w:t xml:space="preserve"> group voted to remove baskets and raffle tickets for the social</w:t>
            </w:r>
          </w:p>
          <w:p w14:paraId="14FFAE64" w14:textId="2FD1E342" w:rsidR="00E54D2D" w:rsidRPr="00641B34" w:rsidRDefault="00E54D2D" w:rsidP="003C259F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D21DD2">
              <w:rPr>
                <w:rFonts w:ascii="Arial" w:hAnsi="Arial" w:cs="Arial"/>
                <w:b/>
                <w:bCs/>
                <w:sz w:val="24"/>
                <w:szCs w:val="24"/>
              </w:rPr>
              <w:t>Bowling/Skating Social:</w:t>
            </w:r>
            <w:r>
              <w:rPr>
                <w:rFonts w:ascii="Arial" w:hAnsi="Arial" w:cs="Arial"/>
                <w:sz w:val="24"/>
                <w:szCs w:val="24"/>
              </w:rPr>
              <w:t xml:space="preserve"> since the bowling could only hold a max. of 96 people per hour (at a 2 hour cost of $650), the group voted to remove the Bowling social and hold only the Skating event. Parents will need to pay for these events out of pocket.</w:t>
            </w:r>
          </w:p>
          <w:p w14:paraId="147A70A6" w14:textId="3F562A18" w:rsidR="005B372E" w:rsidRPr="00641B34" w:rsidRDefault="005B372E" w:rsidP="00791175">
            <w:pPr>
              <w:pStyle w:val="ListParagraph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BE" w:rsidRPr="00641B34" w14:paraId="44821922" w14:textId="77777777" w:rsidTr="00B20F1F">
        <w:trPr>
          <w:cantSplit/>
        </w:trPr>
        <w:tc>
          <w:tcPr>
            <w:tcW w:w="483" w:type="dxa"/>
          </w:tcPr>
          <w:p w14:paraId="3829032A" w14:textId="78C0EFA9" w:rsidR="006538BE" w:rsidRPr="00641B34" w:rsidRDefault="00145D8B" w:rsidP="002B2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14:paraId="186B27CB" w14:textId="77777777" w:rsidR="006538BE" w:rsidRPr="00641B34" w:rsidRDefault="006538BE" w:rsidP="002B2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E0B0923" w14:textId="6E47A1E9" w:rsidR="006538BE" w:rsidRDefault="006538BE" w:rsidP="003C259F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641B34">
              <w:rPr>
                <w:rFonts w:ascii="Arial" w:hAnsi="Arial" w:cs="Arial"/>
                <w:sz w:val="24"/>
                <w:szCs w:val="24"/>
              </w:rPr>
              <w:t>Meeting adjourned 8:00pm</w:t>
            </w:r>
          </w:p>
          <w:p w14:paraId="4D1B5A0F" w14:textId="77777777" w:rsidR="00D21DD2" w:rsidRPr="00641B34" w:rsidRDefault="00D21DD2" w:rsidP="00D21DD2">
            <w:pPr>
              <w:pStyle w:val="ListParagraph"/>
              <w:ind w:left="171"/>
              <w:rPr>
                <w:rFonts w:ascii="Arial" w:hAnsi="Arial" w:cs="Arial"/>
                <w:sz w:val="24"/>
                <w:szCs w:val="24"/>
              </w:rPr>
            </w:pPr>
          </w:p>
          <w:p w14:paraId="5F54EE3C" w14:textId="617701BA" w:rsidR="00641B34" w:rsidRPr="00641B34" w:rsidRDefault="00641B34" w:rsidP="003C259F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641B34">
              <w:rPr>
                <w:rFonts w:ascii="Arial" w:hAnsi="Arial" w:cs="Arial"/>
                <w:sz w:val="24"/>
                <w:szCs w:val="24"/>
              </w:rPr>
              <w:t xml:space="preserve">Next meeting </w:t>
            </w:r>
            <w:r w:rsidR="00E54D2D">
              <w:rPr>
                <w:rFonts w:ascii="Arial" w:hAnsi="Arial" w:cs="Arial"/>
                <w:sz w:val="24"/>
                <w:szCs w:val="24"/>
              </w:rPr>
              <w:t>Monday, January 6</w:t>
            </w:r>
            <w:r w:rsidR="00E54D2D" w:rsidRPr="00E54D2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54D2D">
              <w:rPr>
                <w:rFonts w:ascii="Arial" w:hAnsi="Arial" w:cs="Arial"/>
                <w:sz w:val="24"/>
                <w:szCs w:val="24"/>
              </w:rPr>
              <w:t>, 2020 from 6:30-8pm</w:t>
            </w:r>
          </w:p>
          <w:p w14:paraId="61E25FCD" w14:textId="77777777" w:rsidR="006538BE" w:rsidRPr="00641B34" w:rsidRDefault="006538BE" w:rsidP="006538BE">
            <w:pPr>
              <w:tabs>
                <w:tab w:val="left" w:pos="35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A940F" w14:textId="366E1654" w:rsidR="00FE0834" w:rsidRPr="00641B34" w:rsidRDefault="00FE0834" w:rsidP="0037571E">
      <w:pPr>
        <w:rPr>
          <w:rFonts w:ascii="Arial" w:hAnsi="Arial" w:cs="Arial"/>
          <w:sz w:val="24"/>
          <w:szCs w:val="24"/>
        </w:rPr>
      </w:pPr>
    </w:p>
    <w:sectPr w:rsidR="00FE0834" w:rsidRPr="00641B34" w:rsidSect="00E67E2E">
      <w:headerReference w:type="default" r:id="rId8"/>
      <w:footerReference w:type="default" r:id="rId9"/>
      <w:pgSz w:w="15840" w:h="12240" w:orient="landscape" w:code="1"/>
      <w:pgMar w:top="1134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EF27" w14:textId="77777777" w:rsidR="00D76AAE" w:rsidRDefault="00D76AAE" w:rsidP="000C4031">
      <w:pPr>
        <w:spacing w:after="0" w:line="240" w:lineRule="auto"/>
      </w:pPr>
      <w:r>
        <w:separator/>
      </w:r>
    </w:p>
  </w:endnote>
  <w:endnote w:type="continuationSeparator" w:id="0">
    <w:p w14:paraId="411F6C89" w14:textId="77777777" w:rsidR="00D76AAE" w:rsidRDefault="00D76AAE" w:rsidP="000C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13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F9291" w14:textId="394E8EA1" w:rsidR="0010076B" w:rsidRDefault="001007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013293" w14:textId="77777777" w:rsidR="0010076B" w:rsidRDefault="0010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DB4A" w14:textId="77777777" w:rsidR="00D76AAE" w:rsidRDefault="00D76AAE" w:rsidP="000C4031">
      <w:pPr>
        <w:spacing w:after="0" w:line="240" w:lineRule="auto"/>
      </w:pPr>
      <w:r>
        <w:separator/>
      </w:r>
    </w:p>
  </w:footnote>
  <w:footnote w:type="continuationSeparator" w:id="0">
    <w:p w14:paraId="2FE51285" w14:textId="77777777" w:rsidR="00D76AAE" w:rsidRDefault="00D76AAE" w:rsidP="000C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BBB4" w14:textId="77777777" w:rsidR="0010076B" w:rsidRDefault="0010076B" w:rsidP="000C4031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0C4031">
      <w:rPr>
        <w:rFonts w:cstheme="minorHAnsi"/>
        <w:b/>
        <w:bCs/>
        <w:sz w:val="28"/>
        <w:szCs w:val="28"/>
      </w:rPr>
      <w:t xml:space="preserve">St. Bernadette Catholic School Council School </w:t>
    </w:r>
  </w:p>
  <w:p w14:paraId="3CDCB19C" w14:textId="12263823" w:rsidR="0010076B" w:rsidRPr="000C4031" w:rsidRDefault="0010076B" w:rsidP="000C4031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Minutes - November 4</w:t>
    </w:r>
    <w:r w:rsidRPr="000C4031">
      <w:rPr>
        <w:rFonts w:cstheme="minorHAnsi"/>
        <w:b/>
        <w:bCs/>
        <w:sz w:val="28"/>
        <w:szCs w:val="28"/>
        <w:vertAlign w:val="superscript"/>
      </w:rPr>
      <w:t>th</w:t>
    </w:r>
    <w:r>
      <w:rPr>
        <w:rFonts w:cstheme="minorHAnsi"/>
        <w:b/>
        <w:bCs/>
        <w:sz w:val="28"/>
        <w:szCs w:val="28"/>
      </w:rPr>
      <w:t xml:space="preserve"> 2019</w:t>
    </w:r>
  </w:p>
  <w:p w14:paraId="6F55BC90" w14:textId="77777777" w:rsidR="0010076B" w:rsidRDefault="00100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EDE"/>
    <w:multiLevelType w:val="hybridMultilevel"/>
    <w:tmpl w:val="BAE6C1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07F"/>
    <w:multiLevelType w:val="hybridMultilevel"/>
    <w:tmpl w:val="4E34890C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F80C89"/>
    <w:multiLevelType w:val="hybridMultilevel"/>
    <w:tmpl w:val="1E9ED7CA"/>
    <w:lvl w:ilvl="0" w:tplc="684810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48103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0524"/>
    <w:multiLevelType w:val="hybridMultilevel"/>
    <w:tmpl w:val="3E4670B0"/>
    <w:lvl w:ilvl="0" w:tplc="684810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48103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778B"/>
    <w:multiLevelType w:val="hybridMultilevel"/>
    <w:tmpl w:val="BE78AA72"/>
    <w:lvl w:ilvl="0" w:tplc="7BA4A54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7BA4A5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7BA4A54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17EF2"/>
    <w:multiLevelType w:val="hybridMultilevel"/>
    <w:tmpl w:val="5F84C8A2"/>
    <w:lvl w:ilvl="0" w:tplc="7BA4A5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73F9"/>
    <w:multiLevelType w:val="hybridMultilevel"/>
    <w:tmpl w:val="BEB48646"/>
    <w:lvl w:ilvl="0" w:tplc="7BA4A54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56267"/>
    <w:multiLevelType w:val="hybridMultilevel"/>
    <w:tmpl w:val="4298419E"/>
    <w:lvl w:ilvl="0" w:tplc="6848103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253C"/>
    <w:multiLevelType w:val="hybridMultilevel"/>
    <w:tmpl w:val="76449E84"/>
    <w:lvl w:ilvl="0" w:tplc="684810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94EE7"/>
    <w:multiLevelType w:val="hybridMultilevel"/>
    <w:tmpl w:val="7F66FA2A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29F1C83"/>
    <w:multiLevelType w:val="hybridMultilevel"/>
    <w:tmpl w:val="1F3478B0"/>
    <w:lvl w:ilvl="0" w:tplc="7BA4A5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901"/>
    <w:multiLevelType w:val="hybridMultilevel"/>
    <w:tmpl w:val="36EC7590"/>
    <w:lvl w:ilvl="0" w:tplc="5816D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54043"/>
    <w:multiLevelType w:val="hybridMultilevel"/>
    <w:tmpl w:val="B38A3824"/>
    <w:lvl w:ilvl="0" w:tplc="7BA4A54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02BF8"/>
    <w:multiLevelType w:val="hybridMultilevel"/>
    <w:tmpl w:val="EA4E45EA"/>
    <w:lvl w:ilvl="0" w:tplc="6848103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80F5E"/>
    <w:multiLevelType w:val="hybridMultilevel"/>
    <w:tmpl w:val="DCA8CBEC"/>
    <w:lvl w:ilvl="0" w:tplc="7BA4A54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93511B"/>
    <w:multiLevelType w:val="hybridMultilevel"/>
    <w:tmpl w:val="5330B9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68481036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75B2D"/>
    <w:multiLevelType w:val="hybridMultilevel"/>
    <w:tmpl w:val="26A878D4"/>
    <w:lvl w:ilvl="0" w:tplc="7BA4A546">
      <w:start w:val="1"/>
      <w:numFmt w:val="bullet"/>
      <w:lvlText w:val="-"/>
      <w:lvlJc w:val="left"/>
      <w:pPr>
        <w:ind w:left="702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6A17542D"/>
    <w:multiLevelType w:val="hybridMultilevel"/>
    <w:tmpl w:val="1FA2CA8E"/>
    <w:lvl w:ilvl="0" w:tplc="2ED61B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A1831"/>
    <w:multiLevelType w:val="hybridMultilevel"/>
    <w:tmpl w:val="DCC8713E"/>
    <w:lvl w:ilvl="0" w:tplc="7BA4A5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110CC"/>
    <w:multiLevelType w:val="hybridMultilevel"/>
    <w:tmpl w:val="36EC7C3E"/>
    <w:lvl w:ilvl="0" w:tplc="6848103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6"/>
  </w:num>
  <w:num w:numId="17">
    <w:abstractNumId w:val="5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1D"/>
    <w:rsid w:val="00003913"/>
    <w:rsid w:val="0001729B"/>
    <w:rsid w:val="000C4031"/>
    <w:rsid w:val="000E1071"/>
    <w:rsid w:val="0010076B"/>
    <w:rsid w:val="00145D8B"/>
    <w:rsid w:val="001B3DD3"/>
    <w:rsid w:val="001E100E"/>
    <w:rsid w:val="001E64E7"/>
    <w:rsid w:val="0021376A"/>
    <w:rsid w:val="00234983"/>
    <w:rsid w:val="00264E55"/>
    <w:rsid w:val="0027155D"/>
    <w:rsid w:val="002B2A00"/>
    <w:rsid w:val="002C302B"/>
    <w:rsid w:val="00304951"/>
    <w:rsid w:val="00305FC5"/>
    <w:rsid w:val="00345A82"/>
    <w:rsid w:val="00347361"/>
    <w:rsid w:val="0037571E"/>
    <w:rsid w:val="003C259F"/>
    <w:rsid w:val="003F04B4"/>
    <w:rsid w:val="00443B78"/>
    <w:rsid w:val="00471526"/>
    <w:rsid w:val="004B0ED6"/>
    <w:rsid w:val="004D1408"/>
    <w:rsid w:val="004E78FC"/>
    <w:rsid w:val="0050110A"/>
    <w:rsid w:val="005128A9"/>
    <w:rsid w:val="00517414"/>
    <w:rsid w:val="00553D99"/>
    <w:rsid w:val="005A3F27"/>
    <w:rsid w:val="005B372E"/>
    <w:rsid w:val="006218E2"/>
    <w:rsid w:val="00641B34"/>
    <w:rsid w:val="006538BE"/>
    <w:rsid w:val="006A3A8D"/>
    <w:rsid w:val="0074271D"/>
    <w:rsid w:val="00775867"/>
    <w:rsid w:val="00790D45"/>
    <w:rsid w:val="00791175"/>
    <w:rsid w:val="0079778D"/>
    <w:rsid w:val="007A2A68"/>
    <w:rsid w:val="007D2626"/>
    <w:rsid w:val="008071E7"/>
    <w:rsid w:val="00827C26"/>
    <w:rsid w:val="00862767"/>
    <w:rsid w:val="00871B1A"/>
    <w:rsid w:val="00896F95"/>
    <w:rsid w:val="008A1E51"/>
    <w:rsid w:val="008E6CFB"/>
    <w:rsid w:val="00925F09"/>
    <w:rsid w:val="009B277F"/>
    <w:rsid w:val="00A53B4B"/>
    <w:rsid w:val="00A60D24"/>
    <w:rsid w:val="00A72C54"/>
    <w:rsid w:val="00AE024B"/>
    <w:rsid w:val="00AE0E02"/>
    <w:rsid w:val="00AF4E79"/>
    <w:rsid w:val="00AF574E"/>
    <w:rsid w:val="00B17A16"/>
    <w:rsid w:val="00B20F1F"/>
    <w:rsid w:val="00B66F0D"/>
    <w:rsid w:val="00B96DD6"/>
    <w:rsid w:val="00B97BF2"/>
    <w:rsid w:val="00BE3918"/>
    <w:rsid w:val="00C40FC1"/>
    <w:rsid w:val="00CD569B"/>
    <w:rsid w:val="00D21DD2"/>
    <w:rsid w:val="00D326AA"/>
    <w:rsid w:val="00D76AAE"/>
    <w:rsid w:val="00D900A1"/>
    <w:rsid w:val="00E07933"/>
    <w:rsid w:val="00E34795"/>
    <w:rsid w:val="00E414B1"/>
    <w:rsid w:val="00E54D2D"/>
    <w:rsid w:val="00E67E2E"/>
    <w:rsid w:val="00F15D6A"/>
    <w:rsid w:val="00FC38AB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0FA39"/>
  <w15:docId w15:val="{85878A29-B1C6-4C1F-8A46-21C9462E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2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31"/>
  </w:style>
  <w:style w:type="paragraph" w:styleId="Footer">
    <w:name w:val="footer"/>
    <w:basedOn w:val="Normal"/>
    <w:link w:val="FooterChar"/>
    <w:uiPriority w:val="99"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31"/>
  </w:style>
  <w:style w:type="table" w:styleId="TableGrid">
    <w:name w:val="Table Grid"/>
    <w:basedOn w:val="TableNormal"/>
    <w:uiPriority w:val="39"/>
    <w:rsid w:val="0021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5A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845D-C959-B348-9972-0A6350FD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Phillips</dc:creator>
  <cp:keywords/>
  <dc:description/>
  <cp:lastModifiedBy>Pitt, Marissa</cp:lastModifiedBy>
  <cp:revision>2</cp:revision>
  <dcterms:created xsi:type="dcterms:W3CDTF">2019-11-18T01:40:00Z</dcterms:created>
  <dcterms:modified xsi:type="dcterms:W3CDTF">2019-11-18T01:40:00Z</dcterms:modified>
</cp:coreProperties>
</file>